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157</w:t>
      </w:r>
    </w:p>
    <w:p>
      <w:r>
        <w:t>Bundesgericht (BGE), 2014-01-01, DE</w:t>
      </w:r>
    </w:p>
    <w:p>
      <w:r>
        <w:rPr>
          <w:b/>
        </w:rPr>
        <w:t xml:space="preserve">Quelle: </w:t>
      </w:r>
      <w:r>
        <w:t>https://mcp.opencaselaw.ch/entscheid/bge_140 II 157</w:t>
      </w:r>
    </w:p>
    <w:p>
      <w:r>
        <w:t>FR: ATF 140 II 157</w:t>
      </w:r>
    </w:p>
    <w:p>
      <w:r>
        <w:t>IT: DTF 140 II 157</w:t>
      </w:r>
    </w:p>
    <w:p>
      <w:pPr>
        <w:pStyle w:val="Heading2"/>
      </w:pPr>
      <w:r>
        <w:t>Regeste</w:t>
      </w:r>
    </w:p>
    <w:p>
      <w:r>
        <w:t>Regeste Art. 9 und 127 Abs. 2 BV; Art. 6 DBG; Art. 3 StHG; Grundsätze der Besteuerung nach der wirtschaftlichen Leistungsfähigkeit und der Gleichheit der Besteuerung; Anspruch auf Vertrauensschutz; Umfang der Steuerpflicht betreffend im Ausland gelegene Immobilien; Regelung der Verluste aus im Ausland gelegenen Immobilien in einem System mit Steuerbefreiung unter Progressionsvorbehalt. Anders als das Bundesgesetz über die direkte Bundessteuer regelt das Steuerharmonisierungsgesetz die Frage nicht, ob im Ausland erwirtschaftete Verluste vom steuerbaren Einkommen in der Schweiz abgesetzt werden können. Daraus kann jedoch noch nicht geschlossen werden, dass den Kantonen diesbezüglich eine Regelungsautonomie zukommt. Diese Frage kann hier aber offenbleiben, zumal der Kanton Genf eine Lösung statuiert hat, welche mit jener der direkten Bundessteuer identisch ist (E. 5). Es verstösst weder gegen den Grundsatz der Besteuerung nach der wirtschaftlichen Leistungsfähigkeit noch gegen jenen der Gleichheit der Besteuerung, wenn der Aufwandüberschuss betreffend eine im Ausland gelegene Immobilie bei der Bemessung der Genfer Staats- und Gemeindesteuern nicht zum Abzug vom steuerbaren Einkommen zugelassen wird (E. 7). Die Veranlagungsverfügungen haben grundsätzlich nur für die betreffende Steuerperiode Gültigkeit und binden die Veranlagungsbehörde nicht im Hinblick auf nachfolgende Steuerperioden (E. 8).</w:t>
      </w:r>
    </w:p>
    <w:p>
      <w:pPr>
        <w:pStyle w:val="Heading2"/>
      </w:pPr>
      <w:r>
        <w:t>Erwägungen</w:t>
      </w:r>
    </w:p>
    <w:p>
      <w:r>
        <w:rPr>
          <w:b/>
        </w:rPr>
        <w:t>E. 5.1</w:t>
      </w:r>
    </w:p>
    <w:p>
      <w:r>
        <w:t>La loi fédérale du 14 décembre 1990 sur l'harmonisation des impôts directs des cantons et des communes (LHID; RS 642.14; ci-après: loi sur l'harmonisation fiscale) règle l'assujettissement à raison du rattachement personnel à son art. 3. Contrairement à la loi sur l'impôt fédéral direct, la loi sur l'harmonisation fiscale ne contient pas de disposition relative à l'étendue de cet assujettissement. Elle ne règle par conséquent pas la question de savoir si les pertes subies à l'étranger peuvent être déduites de l'assiette de l'impôt en Suisse. Cela ne permet pas encore d'affirmer que les cantons disposent sur cette question d'une marge d'autonomie législative, d'autant moins qu'il s'agit d'une matière dont l'harmonisation est expressément prévue par la Constitution fédérale ( ATF 130 II 65 consid. 4.1 p. 70). La question a d'ailleurs déjà été laissée ouverte dans l' ATF 140 II 141 , du moment qu'à l'instar de la majorité des cantons suisses, le canton de Genève a repris les règles de l' art. 6 LIFD (RS 642.11) à l'art. 5 al. 1 et 4 de l'ancienne loi genevoise du 22 septembre 2000 sur l'imposition des personnes physiques - objet de l'impôt - assujettissement à l'impôt (ci-après: aLIPP-I; RSG D 3 11; dans sa teneur applicable à la période fiscale 2008, remplacée depuis le 1 er janvier 2010 par la loi du 27 septembre 2009 sur l'imposition des personnes physiques [LIPP; RSG D 3 08]) qui avait la teneur suivante: " 1 L'assujettissement fondé sur un rattachement personnel est illimité; il ne s'étend toutefois pas aux entreprises, aux établissements stables et aux immeubles situés hors du canton. (...) 4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BGE 140 II 157 S. 160 taxation initiale, à concurrence du montant des bénéfices compensés auprès de l'établissement stable;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w:t>
      </w:r>
    </w:p>
    <w:p>
      <w:r>
        <w:rPr>
          <w:b/>
        </w:rPr>
        <w:t>E. 5.2</w:t>
      </w:r>
    </w:p>
    <w:p>
      <w:r>
        <w:t>Dans l'arrêt attaqué, l'instance précédente a jugé que la convention du 9 septembre 1966 entre la Suisse et la France en vue d'éliminer les doubles impositions en matière d'impôts sur le revenu et sur la fortune et de prévenir la fraude et l'évasion fiscales (RS 0.672. 934.91; ci-après: convention de double imposition) ne contenait pas de dispositions accordant la déduction des intérêts passifs ou des excédents de charges et frais d'entretien des immeubles. Sur le plan cantonal, l'art. 5 al. 4 aLIPP-I, applicable à la période fiscale en cause, avait une teneur identique à celle de l' art. 6 al. 3 LIFD , selon les travaux parlementaires, dont il résultait que la rédaction avait été sciemment calquée sur le droit fédéral aux fins d'harmonisation verticale (cf. Mémorial des séances du Grand Conseil de la République et canton de Genève 1999 45/VIII 7379, exposé des motifs). Cet excédent ne pouvait par conséquent pas être déduit du revenu imposable en Suisse. Les principes de l' art. 127 al. 2 Cst. n'étaient pas violés par la solution légale cantonale. Il n'y avait pas non plus de violation du principe de protection de la bonne foi.(...)</w:t>
      </w:r>
    </w:p>
    <w:p>
      <w:r>
        <w:rPr>
          <w:b/>
        </w:rPr>
        <w:t>E. 7</w:t>
      </w:r>
    </w:p>
    <w:p>
      <w:r>
        <w:t>Les recourants soutiennent que le refus de déduire l'excédent de charges liées à leur immeuble en France constitue une violation du principe de la capacité contributive et du droit à l'égalité de traitement par rapport aux contribuables propriétaires d'un immeuble dans un autre canton, pour qui un éventuel excédent de frais d'acquisition du rendement immobilier doit être supporté par le canton du domicile fiscal principal conformément à la jurisprudence en matière d'interdiction de la double imposition intercantonale.</w:t>
      </w:r>
    </w:p>
    <w:p>
      <w:r>
        <w:rPr>
          <w:b/>
        </w:rPr>
        <w:t>E. 7.1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BGE 140 II 157 S. 161 tenir compte et y être adaptée. Ainsi, d'après le principe de la proportionnalité de la charge fiscale à la capacité contributive, tel qu'il est aussi nommé par la jurisprudence (SILVIA MARIA SENN, Die verfassungsrechtliche Verankerung von anerkannten Besteuerungsgrundsätzen: unter besonderer Berücksichtigung des Leistungsfähigkeitsprinzips, 1999, p. 149), chaque citoyen doit contribuer à la couverture des dépenses publiques compte tenu de sa situation personnelle et en proportion de ses moyens ( ATF 133 I 206 consid. 6.1 et 7.1 p. 215 ss; ATF 122 I 101 consid. 2 b/aa p. 103 s.; ATF 122 I 305 consid. 6a p. 313 s.; ATF 118 Ia 1 ; ATF 114 Ia 321 consid. 3b p. 323).</w:t>
      </w:r>
    </w:p>
    <w:p>
      <w:r>
        <w:rPr>
          <w:b/>
        </w:rPr>
        <w:t>E. 7.2</w:t>
      </w:r>
    </w:p>
    <w:p>
      <w:r>
        <w:t>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110 Ia 7 consid. 2a p. 13 s; ATF 99 Ia 654 , ATF 96 I 567 ), comme l'a récemment rappelé le Tribunal fédéral ( ATF 133 I 206 consid. 7.4 p. 220 s. et les références citées; cf. en outre, HENRI TORRIONE, Justice distributive aristotélicienne en droit fiscal selon la jurisprudence du TF: une étude de philosophie du droit sur la notion de "Sachgerechtigkeit", RDS 129/2010 I p. 131 ss; le même , La jurisprudence du TF sur les barèmes dégressifs: une leçon de choses sur la justice fiscale, RDS 129/2010 I p. 247 ss). Il convient à cet égard d'éviter la tendance naturelle à n'examiner le respect d'un principe constitutionnel qu'isolément sans prendre en considération la pluralité des principes exprimés par la Constitution, qui ne valent jamais sans exception et entrent souvent en contradiction les uns avec les autres (YVES NOËL, in Commentaire romand, Impôt fédéral direct, 2008, n os 16 et 17 ad art. 16 LIFD ; SENN, op. cit., p. 163 et 168; MARKUS REICH, Allgemeinheit der Steuer und Besteuerung nach der wirtschaftlichen Leistungsfähigkeit, Der Schweizer Treuhänder, 64/1990 p. 171 et 175). L'interprétation de la Constitution se doit de ménager et d'aménager ces principes en créant entre eux une concordance pratique ( ATF 139 I 16 consid. 4.2.2 p. 24 s.).</w:t>
      </w:r>
    </w:p>
    <w:p>
      <w:r>
        <w:rPr>
          <w:b/>
        </w:rPr>
        <w:t>E. 7.3</w:t>
      </w:r>
    </w:p>
    <w:p>
      <w:r>
        <w:t>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(SENN, op. cit., p. 109 s., 128 et les références citées). Le législateur dispose à cet égard d'un pouvoir d'appréciation étendu ( ATF 126 I 76 consid. 2a p. 78 s.; ATF 122 I 305 BGE 140 II 157 S. 162 consid. 6a p. 313 s.; ATF 114 Ia 321 consid. 3b p. 323 s.; ATF 110 Ia 7 consid. 2b p. 13 ss; ATF 109 Ia 325 consid. 4 p. 327 s.). Sous cet angle, la comparaison verticale, c'est-à-dire entre contribuables ayant une capacité économique différente est plus difficile à établir que ne l'est la comparaison horizontale c'est-à-dire entre contribuables jouissant de la même capacité économique ( ATF 112 Ia 240 consid. 4b p. 244; ATF 110 Ia 7 consid. 2b p. 13 ss).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132 I 157 consid. 4.1 et 4.2 p. 162 s.; ATF 128 I 240 consid. 2.3 p. 243; ATF 126 I 76 consid. 2a p. 78 et les références citées; il en va différemment lorsque le législateur s'est abstenu: ATF 137 I 145 consid. 4.2 et 4.3 p. 150 ss).</w:t>
      </w:r>
    </w:p>
    <w:p>
      <w:r>
        <w:rPr>
          <w:b/>
        </w:rPr>
        <w:t>E. 7.4</w:t>
      </w:r>
    </w:p>
    <w:p>
      <w:r>
        <w:t>Afin de concrétiser le principe de l'imposition selon la capacité économique, en ce qu'il exige de prendre en considération avec le moins de lacunes possibles l'ensemble des revenus dans une assiette d'imposition large (SENN, op. cit., p. 171 et les références citées), le législateur fédéral a notamment édicté les art. 6 al. 1, 1 re phrase, et 16 LIFD ainsi que 7 LHID: de la même manière que les art. 16 LIFD et 7 LHID constituent l'expression légale du principe de l'imposition du revenu global net dans le domaine de l'imposition du revenu des personnes physiques ( ATF 139 II 363 consid. 2.1 p. 365 s.), l' art. 6 al. 1, 1 re phrase, LIFD et l'art. 5 al. 1 aLIPP-I constituent l'expression du principe de la totalité ou de l'universalité de l'imposition en tant qu'ils prévoient que l'assujettissement fondé sur un rattachement personnel est illimité (parmi d'autres auteurs à propos du principe de la totalité de l'imposition: PETER LOCHER, Kommentar zum DBG, vol. I, 2001, n° 3 ad art. 6 LIFD ; TIPKE/LANG, Steuerrecht, 20 e éd., Cologne 2010, n° 37 ad § 2 p. 30 s. et n os 1 et 25 ad § 9 p. 234). Plus singulièrement une réglementation fiscale qui tend véritablement à respecter le principe de l'imposition selon la capacité économique implique nécessairement l'imposition, non seulement des avantages monétaires, mais aussi des prestations en nature et en particulier de la valeur locative, du domicile principal comme de la résidence secondaire d'ailleurs, ainsi que l'a prévu le législateur BGE 140 II 157 S. 163 fédéral en édictant les art. 21 al. 1 let. b LIFD , 7 al. 1 LHID et les règles cantonales s'y conformant (GURTNER/LOCHER, Theoretische Aspekte der Eigenmietwertbesteuerung, Archives 69 p. 597 ss, 598, 602 et 603). En vertu du principe de l'imposition du revenu global net l'imposition de la valeur locative a évidemment lieu sous déduction des frais d'acquisition de la fortune immobilière, notamment des frais d'entretien de l'immeuble et des intérêts passifs ( art. 32 al. 2 et art. 33 al. 1 let. a LIFD ; art. 9 al. 1 LHID ). A l'instar de la doctrine, qui y voit un corollaire au principe fondamental de l'imposition du revenu global net, il faut rappeler que les frais d'acquisition du revenu présuppose logiquement l'existence d'un revenu imposable. En d'autres termes, ce n'est que si un revenu est imposable que les frais consentis pour son acquisition peuvent être fiscalement pris en considération (GURTNER/LOCHER, op. cit., p. 597 ss, 609 et les références citées).</w:t>
      </w:r>
    </w:p>
    <w:p>
      <w:r>
        <w:rPr>
          <w:b/>
        </w:rPr>
        <w:t>E. 7.5</w:t>
      </w:r>
    </w:p>
    <w:p>
      <w:r>
        <w:t>Après avoir posé le principe, selon lequel l'assujettissement fondé sur un rattachement personnel est illimité, le législateur cantonal genevois, qui reprend en cela la législation fédérale, a introduit une exception. L'assujettissement personnel à l'impôt en Suisse, respectivement dans le canton, ne s'étend en effet pas aux immeubles situés à l'étranger (art. 6 al. 1, 2 e phrase, LIFD et art. 5 al. 1, 2 e phrase, aLIPP-I), même s'ils ne sont en fait pas assujettis à l'impôt à l'étranger (pour le droit fédéral voir le Message du 25 mai 1983 concernant les lois fédérales sur l'harmonisation des impôts directs des cantons et des communes ainsi que sur l'impôt fédéral [Message surl'harmonisation fiscale], FF 1983 III 1 ss, 165 ad art. 6). Le choix du législateur cantonal d'introduire sur ce point une exception au principe de l'imposition selon la capacité économique s'explique par ce constat: l'attribution de l'imposition du revenu immobilier à l'Etat de situation de l'immeuble est un principe largement admis et non contesté. Cette règle d'attribution résulte en particulier de l'art. 6 du Modèle de convention fiscale OCDE concernant le revenu et la fortune, qui se fait l'expression des tendances largement admises dans les conventions de double imposition mais également dans les législations nationales (ALEXANDRE FALTIN, in Modèle de Convention fiscale OCDE concernant le revenu et la fortune, Commentaire, 2014, n os 2-4 ad art. 6 p. 227) et plus largement en droit fiscal international (BLUMENSTEIN/LOCHER, System des schweizerischen Steurrechts, 6 e éd. 2002, p. 122). Cette règle d'attribution est également depuis longtemps reconnue dans la jurisprudence du Tribunal fédéral ( ATF 73 I 199 et les références citées). BGE 140 II 157 S. 164 Comme la Suisse n'a pas passé de convention en vue d'éviter la double imposition internationale avec tous les Etats du monde, le législateur cantonal, à l'instar du législateur fédéral, a choisi d'édicter une règle d'exemption, unilatérale, indépendante du régime fiscal du revenu immobilier à l'étranger. Afin de limiter l'atteinte au principe de l'imposition selon la capacité économique, il a toutefois assorti cette exemption d'une réserve de progressivité afin de tenir compte autant que possible, du principe de l'imposition selon la capacité économique (arrêt A.177/1979 du 2 septembre 1982 consid. 3d, in Archives 52 p. 228). Cette solution légale simplifie le rôle des administrations fiscales fédérale et cantonale en ce qu'elle règle de manière schématique des situations aussi diverses que la détention par un contribuable assujetti de manière illimitée à l'impôt fédéral direct et à l'impôt cantonal direct dans le canton de Genève d'une résidence secondaire dans un Etat signataire d'une convention de double imposition, ou dans un Etat qui impose, d'une manière ou d'une autre, le revenu immobilier ou encore dans un Etat qui n'impose pas les revenus immobiliers. Ce schématisme se justifie également par le constat qu'il n'y a guère qu'en Suisse que la valeur locative peut faire l'objet d'une comparaison objective avec des valeurs du marché (GURTNER/LOCHER, op. cit., p. 597 ss, p. 604), ce qui facilite son estimation par les autorités fiscales suisses, fédérale ou cantonales, et leur évite la mise sur pied d'une administration pléthorique, qui devrait, à défaut, apporter d'autant plus de soin à l'estimation de la valeur locative des résidences secondaires sises à l'étranger qu'elle entrerait non seulement en considération pour la fixation du taux d'imposition mais également dans l'assiette de l'impôt sur le revenu.</w:t>
      </w:r>
    </w:p>
    <w:p>
      <w:r>
        <w:rPr>
          <w:b/>
        </w:rPr>
        <w:t>E. 7.6</w:t>
      </w:r>
    </w:p>
    <w:p>
      <w:r>
        <w:t>C'est à la lumière de ces principes généraux qu'il convient d'examiner les griefs de violation du principe de l'égalité de l'imposition et de celui de l'imposition selon la capacité contributive tels que présentés par les recourants.</w:t>
      </w:r>
    </w:p>
    <w:p>
      <w:r>
        <w:rPr>
          <w:b/>
        </w:rPr>
        <w:t>E. 7.6.1</w:t>
      </w:r>
    </w:p>
    <w:p>
      <w:r>
        <w:t>La situation des propriétaires imposables en Suisse d'immeubles (résidences secondaires) sis dans un autre canton n'est pas comparable à celle des propriétaires également imposables en Suisse de résidences secondaires sises à l'étranger. En effet, la valeur locative des résidences secondaires sises dans un autre canton fait nécessairement l'objet d'une imposition conforme au principe de l'imposition du revenu global net ( art. 21 al. 1 let. b LIFD ; art. 7 al. 1 et art. 9 LHID ). Certes, cette valeur peut être fixée plus bas que les loyers du marché ( ATF 116 Ia 321 consid. 3g p. 325), mais elle ne peut pas BGE 140 II 157 S. 165 descendre en dessous de la limite constitutionnelle fixée à 60 % des loyers du marché dans chaque cas particulier (cf. ATF 132 I 157 consid. 3.3 p. 162; ATF 124 I 145 consid. 4d et 5a p. 156 ss; pour la valeur locative des résidences secondaires voir aussi l' ATF 132 I 157 consid. 5.4 p. 166). A l'inverse, il n'est pour le moins pas établi que la valeur locative des résidences secondaires sises dans les Etats étrangers soit bien soumise à imposition et, le cas échéant, pour une valeur qui ne s'écarterait pas inconsidérément de la valeur du marché pour autant qu'elle puisse être établie de manière objective et sans surcharge administrative. Il existe par conséquent des motifs objectifs suffisants pour traiter de manière différente la situation des propriétaires imposables de manière illimitée en Suisse de résidences secondaires sises dans un autre canton par rapport à celle des propriétaires également imposables de manière illimitée en Suisse, respectivement dans le canton de Genève, de résidences secondaires sises à l'étranger.</w:t>
      </w:r>
    </w:p>
    <w:p>
      <w:r>
        <w:rPr>
          <w:b/>
        </w:rPr>
        <w:t>E. 7.6.2</w:t>
      </w:r>
    </w:p>
    <w:p>
      <w:r>
        <w:t>Les recourants ne contestent pas que leur assujettissement personnel à l'impôt dans le canton de Genève mais aussi en Suisse ne s'étend pas aux immeubles situés à l'étranger (art. 5 al. 1 aLIPP-I; art. 6 al. 1 LIFD ). Cela signifie que le revenu provenant de leur résidence secondaire sise à l'étranger n'est pas imposable en Suisse. Concrètement, la valeur locative de la résidence secondaire sise à l'étranger n'est pas additionnée aux autres revenus qui forment l'assiette des impôts directs en Suisse. C'est du reste ce qui correspond aux règles prévues par la convention de double imposition passée avec la France (cf. consid. 2.3 non publié) et évite aux recourants de subir une double imposition internationale. L'absence d'imposition en Suisse de la valeur locative de la résidence secondaire sise à l'étranger, même si elle n'est en fait pas assujettie à l'impôt à l'étranger, conduit logiquement et selon la volonté du législateur cantonal à l'instar du législateur fédéral à refuser la déduction de frais d'acquisition de dite valeur locative (cf. consid. 7.4 ci-dessus). Concrètement, l'excédent de dépenses en relation avec la résidence secondaire sise à l'étranger n'est pas soustrait des autres revenus qui forment l'assiette des impôts directs en Suisse. Dès lors que c'est le législateur, cantonal voire fédéral, qui a aménagé ce système en connaissance de cause et pour tous les motifs rappelés ci-dessus, il n'y pas lieu de s'écarter de son choix.</w:t>
      </w:r>
    </w:p>
    <w:p>
      <w:r>
        <w:rPr>
          <w:b/>
        </w:rPr>
        <w:t>E. 7.6.3</w:t>
      </w:r>
    </w:p>
    <w:p>
      <w:r>
        <w:t>En particulier, on ne saurait suivre l'opinion des recourants qui souhaitent que leur soit appliquée la solution tirée de la jurisprudence BGE 140 II 157 S. 166 en matière d'interdiction de la double imposition intercantonale selon laquelle un éventuel excédent de frais d'acquisition du rendement immobilier doit être supporté par le canton du domicile fiscal principal conformément à la jurisprudence en matière d'interdiction de la double imposition intercantonale ( ATF 137 I 145 ; 66 I 43 , traduit in JdT 1940 I p. 468; cf. aussi parmi d'autres auteurs, DANIEL DE VRIES REILINGH, La double imposition intercantonale, 2005, p. 150 s. et les références citées) pour plusieurs raisons. En premier lieu, ce serait perdre de vue que c'est en priorité au législateur - pour des raisons démocratiques - qu'il appartient de concrétiser les valeurs constitutionnelles et d'aménager le système fiscal et qu'en l'espèce, le législateur fédéral a effectivement fait un choix, au demeurant fondé, alors qu'il n'a jamais agi de la sorte en matière d'interdiction de la double imposition intercantonale, les art. 46 al. 2 aCst. et 127 al. 3 Cst. étant restés à ce jour lettre morte (cf. consid. 7.3 ci-dessus). Ce serait aussi méconnaître le fait que la situation des propriétaires imposables en Suisse d'immeubles (résidences secondaires) sis dans un autre canton n'est pas comparable à celle des propriétaires également imposables en Suisse de résidences secondaires sises à l'étranger. En effet, la jurisprudence en matière de double imposition exige qu'après avoir réparti les frais d'acquisition du rendement immobilier, les intérêts passifs soient répartis en fonction des actifs localisés estimés de manière identique , à l'aide de la Circulaire 22 de la Conférence suisse des impôts du 21 novembre 2006 (Règles concernant l'estimation des immeubles en vue des répartitions intercantonales des impôts dès période de taxation 1997/98, facteurs de répartition) et déduits en premier lieu des rendements de la fortune ( ATF 120 Ia 349 consid. 3 p. 352; arrêt 2P.314/2001 du 23 septembre 2003 consid. 4.1). Elle exige également que, lorsque les intérêts passifs totaux dépassent le rendement de la fortune, l'excédent soit défalqué des autres revenus qui doivent, comme les actifs immobiliers, être évalués selon des règles identiques : pour la valeur locative des immeubles, il faut se fonder sur les valeurs locatives fixées par l'Administration fédérale des contributions ( ATF 120 Ia 349 consid. 5a/bb p. 356). De telles règles sont inapplicables en matière internationale. Enfin, sous couvert de supprimer une inégalité, ce serait prendre le risque de créer de nouvelles inégalités en particulier entre les propriétaires assujettis de manière illimitée en Suisse d'immeubles (résidences secondaires) sis dans un autre canton, qui sont dans tous BGE 140 II 157 S. 167 les cas imposés sur la valeur locative nette de leur résidence secondaire ( art. 7 et 9 LHID ) et les propriétaires assujettis de manière illimitée en Suisse d'immeubles (résidences secondaires) sis dans un état tiers qui, par hypothèse, n'imposerait pas du tout les revenus immobiliers.</w:t>
      </w:r>
    </w:p>
    <w:p>
      <w:r>
        <w:rPr>
          <w:b/>
        </w:rPr>
        <w:t>E. 7.7</w:t>
      </w:r>
    </w:p>
    <w:p>
      <w:r>
        <w:t>En tant qu'il concerne les revenus d'immeubles sis à l'étranger, l'art. 5 aLIPP-I est conforme à la Constitution.</w:t>
      </w:r>
    </w:p>
    <w:p>
      <w:r>
        <w:rPr>
          <w:b/>
        </w:rPr>
        <w:t>E. 8</w:t>
      </w:r>
    </w:p>
    <w:p>
      <w:r>
        <w:t>Invoquant la protection de la bonne foi ( ATF 137 I 69 consid. 5.2 p. 72 s.; ATF 131 II 627 consid. 6.1 p. 636 et les références, en particulier ATF 99 Ib 94 consid. 4 p. 101 s.), les recourants soutiennent en vain qu'ils se sont fondés sur la pratique de l'Administration fiscale cantonale, qui avait déduit l'excédent des travaux d'entretien pour la période fiscale 2007, pour entreprendre d'autres travaux en 2008. En effet, selon la jurisprudence constante, les décisions de taxation n'ont en principe d'effet que pour la période fiscale qu'elles concernent et ne lient pas l'autorité de taxation pour les périodes ultérieures (arrêts 2A.367/2005 du 20 décembre 2005 consid. 4.2.2; 2A.101/1994 du 17 juillet 1996 consid. 4c, in StE 1997 B 93.4 n° 4). Par conséquent, le fait que l'autorité de taxation a admis la déduction d'excédents de charges pour la période 2007 ne pouvait constituer l'assurance qu'il en irait de même pour 2008. Le grief est rejeté. Le recours est rejeté en tant qu'il concerne l'impôt cantonal et communal.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